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Default="0053460B">
      <w:pPr>
        <w:pStyle w:val="Kopf"/>
      </w:pPr>
      <w:r>
        <w:t xml:space="preserve"> </w:t>
      </w:r>
    </w:p>
    <w:p w:rsidR="00E03151" w:rsidRPr="003C7A70" w:rsidRDefault="00E03151" w:rsidP="003C7A70">
      <w:pPr>
        <w:pStyle w:val="Kopf"/>
        <w:spacing w:line="360" w:lineRule="exact"/>
        <w:rPr>
          <w:sz w:val="26"/>
          <w:szCs w:val="26"/>
        </w:rPr>
      </w:pPr>
    </w:p>
    <w:p w:rsidR="00E03151" w:rsidRPr="003C7A70" w:rsidRDefault="00E03151" w:rsidP="003C7A70">
      <w:pPr>
        <w:pStyle w:val="Kopf"/>
        <w:spacing w:line="360" w:lineRule="exact"/>
        <w:rPr>
          <w:sz w:val="26"/>
          <w:szCs w:val="26"/>
          <w:lang w:val="de-AT"/>
        </w:rPr>
      </w:pPr>
    </w:p>
    <w:p w:rsidR="00D8203B" w:rsidRPr="00C8763F" w:rsidRDefault="00C8763F" w:rsidP="00C8763F">
      <w:pPr>
        <w:pStyle w:val="Beilagen"/>
        <w:spacing w:line="480" w:lineRule="auto"/>
        <w:rPr>
          <w:rFonts w:ascii="Arial Narrow" w:hAnsi="Arial Narrow"/>
          <w:b/>
          <w:bCs/>
          <w:color w:val="C0C0C0"/>
          <w:sz w:val="80"/>
          <w:szCs w:val="80"/>
        </w:rPr>
      </w:pPr>
      <w:r w:rsidRPr="00C8763F">
        <w:rPr>
          <w:rFonts w:ascii="Arial Narrow" w:hAnsi="Arial Narrow"/>
          <w:b/>
          <w:bCs/>
          <w:color w:val="C0C0C0"/>
          <w:sz w:val="80"/>
          <w:szCs w:val="80"/>
        </w:rPr>
        <w:t>Presseinformation</w:t>
      </w:r>
    </w:p>
    <w:p w:rsidR="000E4D60" w:rsidRPr="000E4D60" w:rsidRDefault="000E4D60" w:rsidP="000E4D60">
      <w:pPr>
        <w:pStyle w:val="Beilagen"/>
        <w:spacing w:line="480" w:lineRule="auto"/>
        <w:rPr>
          <w:rFonts w:ascii="Arial" w:hAnsi="Arial" w:cs="Arial"/>
          <w:sz w:val="20"/>
          <w:lang w:val="de-DE"/>
        </w:rPr>
      </w:pPr>
      <w:r w:rsidRPr="000E4D60">
        <w:rPr>
          <w:rFonts w:ascii="Arial" w:hAnsi="Arial" w:cs="Arial"/>
          <w:sz w:val="20"/>
          <w:lang w:val="de-DE"/>
        </w:rPr>
        <w:t>Wien, 1. März 2011</w:t>
      </w:r>
    </w:p>
    <w:p w:rsidR="000E4D60" w:rsidRPr="000E4D60" w:rsidRDefault="000E4D60" w:rsidP="000E4D60">
      <w:pPr>
        <w:rPr>
          <w:rFonts w:ascii="Arial" w:hAnsi="Arial" w:cs="Arial"/>
          <w:b/>
          <w:sz w:val="20"/>
        </w:rPr>
      </w:pPr>
      <w:r w:rsidRPr="000E4D60">
        <w:rPr>
          <w:rFonts w:ascii="Arial" w:hAnsi="Arial" w:cs="Arial"/>
          <w:b/>
          <w:sz w:val="20"/>
        </w:rPr>
        <w:t>CMS auf Platz 1 bei Anzahl der betreuten M&amp;A-Transaktionen in Europa und CEE</w:t>
      </w:r>
    </w:p>
    <w:p w:rsidR="000E4D60" w:rsidRPr="000E4D60" w:rsidRDefault="000E4D60" w:rsidP="000E4D60">
      <w:pPr>
        <w:rPr>
          <w:rFonts w:ascii="Arial" w:hAnsi="Arial" w:cs="Arial"/>
          <w:b/>
          <w:color w:val="000000"/>
          <w:sz w:val="20"/>
        </w:rPr>
      </w:pPr>
    </w:p>
    <w:p w:rsidR="000E4D60" w:rsidRPr="000E4D60" w:rsidRDefault="000E4D60" w:rsidP="000E4D60">
      <w:pPr>
        <w:rPr>
          <w:rFonts w:ascii="Arial" w:hAnsi="Arial" w:cs="Arial"/>
          <w:b/>
          <w:color w:val="000000"/>
          <w:sz w:val="20"/>
          <w:lang w:val="en-GB"/>
        </w:rPr>
      </w:pPr>
      <w:r w:rsidRPr="000E4D60">
        <w:rPr>
          <w:rFonts w:ascii="Arial" w:hAnsi="Arial" w:cs="Arial"/>
          <w:b/>
          <w:color w:val="000000"/>
          <w:sz w:val="20"/>
        </w:rPr>
        <w:t>Auch in diesem Jahr behauptet CMS seine Spitzenposition im M&amp;A-Bereich. Gleich zwei Mal pla</w:t>
      </w:r>
      <w:r w:rsidRPr="000E4D60">
        <w:rPr>
          <w:rFonts w:ascii="Arial" w:hAnsi="Arial" w:cs="Arial"/>
          <w:b/>
          <w:color w:val="000000"/>
          <w:sz w:val="20"/>
        </w:rPr>
        <w:t>t</w:t>
      </w:r>
      <w:r w:rsidRPr="000E4D60">
        <w:rPr>
          <w:rFonts w:ascii="Arial" w:hAnsi="Arial" w:cs="Arial"/>
          <w:b/>
          <w:color w:val="000000"/>
          <w:sz w:val="20"/>
        </w:rPr>
        <w:t xml:space="preserve">ziert Bloomberg CMS auf Platz 1 der M&amp;A-Ranglisten: So führt CMS sowohl im Ranking in Europa als auch in CEE bei Anzahl der beratenen Transaktionen im Jahr 2010. </w:t>
      </w:r>
      <w:proofErr w:type="gramStart"/>
      <w:r w:rsidRPr="000E4D60">
        <w:rPr>
          <w:rFonts w:ascii="Arial" w:hAnsi="Arial" w:cs="Arial"/>
          <w:b/>
          <w:color w:val="000000"/>
          <w:sz w:val="20"/>
          <w:lang w:val="en-GB"/>
        </w:rPr>
        <w:t xml:space="preserve">Acquisitions Monthly </w:t>
      </w:r>
      <w:proofErr w:type="spellStart"/>
      <w:r w:rsidRPr="000E4D60">
        <w:rPr>
          <w:rFonts w:ascii="Arial" w:hAnsi="Arial" w:cs="Arial"/>
          <w:b/>
          <w:color w:val="000000"/>
          <w:sz w:val="20"/>
          <w:lang w:val="en-GB"/>
        </w:rPr>
        <w:t>kürt</w:t>
      </w:r>
      <w:proofErr w:type="spellEnd"/>
      <w:r w:rsidRPr="000E4D60">
        <w:rPr>
          <w:rFonts w:ascii="Arial" w:hAnsi="Arial" w:cs="Arial"/>
          <w:b/>
          <w:color w:val="000000"/>
          <w:sz w:val="20"/>
          <w:lang w:val="en-GB"/>
        </w:rPr>
        <w:t xml:space="preserve"> CMS </w:t>
      </w:r>
      <w:proofErr w:type="spellStart"/>
      <w:r w:rsidRPr="000E4D60">
        <w:rPr>
          <w:rFonts w:ascii="Arial" w:hAnsi="Arial" w:cs="Arial"/>
          <w:b/>
          <w:color w:val="000000"/>
          <w:sz w:val="20"/>
          <w:lang w:val="en-GB"/>
        </w:rPr>
        <w:t>erneut</w:t>
      </w:r>
      <w:proofErr w:type="spellEnd"/>
      <w:r w:rsidRPr="000E4D60">
        <w:rPr>
          <w:rFonts w:ascii="Arial" w:hAnsi="Arial" w:cs="Arial"/>
          <w:b/>
          <w:color w:val="000000"/>
          <w:sz w:val="20"/>
          <w:lang w:val="en-GB"/>
        </w:rPr>
        <w:t xml:space="preserve"> </w:t>
      </w:r>
      <w:proofErr w:type="spellStart"/>
      <w:r w:rsidRPr="000E4D60">
        <w:rPr>
          <w:rFonts w:ascii="Arial" w:hAnsi="Arial" w:cs="Arial"/>
          <w:b/>
          <w:color w:val="000000"/>
          <w:sz w:val="20"/>
          <w:lang w:val="en-GB"/>
        </w:rPr>
        <w:t>zum</w:t>
      </w:r>
      <w:proofErr w:type="spellEnd"/>
      <w:r w:rsidRPr="000E4D60">
        <w:rPr>
          <w:rFonts w:ascii="Arial" w:hAnsi="Arial" w:cs="Arial"/>
          <w:b/>
          <w:color w:val="000000"/>
          <w:sz w:val="20"/>
          <w:lang w:val="en-GB"/>
        </w:rPr>
        <w:t xml:space="preserve"> Mid-Market Legal Advisors of the Year.</w:t>
      </w:r>
      <w:proofErr w:type="gramEnd"/>
    </w:p>
    <w:p w:rsidR="000E4D60" w:rsidRPr="000E4D60" w:rsidRDefault="000E4D60" w:rsidP="000E4D60">
      <w:pPr>
        <w:rPr>
          <w:rFonts w:ascii="Arial" w:hAnsi="Arial" w:cs="Arial"/>
          <w:b/>
          <w:color w:val="000000"/>
          <w:sz w:val="20"/>
          <w:lang w:val="en-GB"/>
        </w:rPr>
      </w:pPr>
    </w:p>
    <w:p w:rsidR="000E4D60" w:rsidRPr="000E4D60" w:rsidRDefault="000E4D60" w:rsidP="000E4D60">
      <w:pPr>
        <w:rPr>
          <w:rFonts w:ascii="Arial" w:hAnsi="Arial" w:cs="Arial"/>
          <w:color w:val="000000"/>
          <w:sz w:val="20"/>
        </w:rPr>
      </w:pPr>
      <w:r w:rsidRPr="000E4D60">
        <w:rPr>
          <w:rFonts w:ascii="Arial" w:hAnsi="Arial" w:cs="Arial"/>
          <w:color w:val="000000"/>
          <w:sz w:val="20"/>
        </w:rPr>
        <w:t xml:space="preserve">Insgesamt 245 Deals europaweit und 34 in CEE betreute CMS laut den M&amp;A Legal Advisory League </w:t>
      </w:r>
      <w:proofErr w:type="spellStart"/>
      <w:r w:rsidRPr="000E4D60">
        <w:rPr>
          <w:rFonts w:ascii="Arial" w:hAnsi="Arial" w:cs="Arial"/>
          <w:color w:val="000000"/>
          <w:sz w:val="20"/>
        </w:rPr>
        <w:t>Tables</w:t>
      </w:r>
      <w:proofErr w:type="spellEnd"/>
      <w:r w:rsidRPr="000E4D60">
        <w:rPr>
          <w:rFonts w:ascii="Arial" w:hAnsi="Arial" w:cs="Arial"/>
          <w:color w:val="000000"/>
          <w:sz w:val="20"/>
        </w:rPr>
        <w:t xml:space="preserve"> von Bloomberg im vergangenen Jahr. Damit hat CMS in beiden Regionen </w:t>
      </w:r>
      <w:r w:rsidRPr="000E4D60">
        <w:rPr>
          <w:rFonts w:ascii="Arial" w:hAnsi="Arial" w:cs="Arial"/>
          <w:sz w:val="20"/>
        </w:rPr>
        <w:t>bei der Anzahl der M&amp;A-Transaktionen</w:t>
      </w:r>
      <w:r w:rsidRPr="000E4D60">
        <w:rPr>
          <w:rFonts w:ascii="Arial" w:hAnsi="Arial" w:cs="Arial"/>
          <w:color w:val="000000"/>
          <w:sz w:val="20"/>
        </w:rPr>
        <w:t xml:space="preserve"> Platz 1 erreicht. </w:t>
      </w:r>
      <w:r w:rsidRPr="000E4D60">
        <w:rPr>
          <w:rFonts w:ascii="Arial" w:hAnsi="Arial" w:cs="Arial"/>
          <w:sz w:val="20"/>
        </w:rPr>
        <w:t xml:space="preserve">Die Spitzenposition von CMS im M&amp;A-Bereich spiegelt sich auch in der Auszeichnung als Mid-Market Legal </w:t>
      </w:r>
      <w:proofErr w:type="spellStart"/>
      <w:r w:rsidRPr="000E4D60">
        <w:rPr>
          <w:rFonts w:ascii="Arial" w:hAnsi="Arial" w:cs="Arial"/>
          <w:sz w:val="20"/>
        </w:rPr>
        <w:t>Advisors</w:t>
      </w:r>
      <w:proofErr w:type="spellEnd"/>
      <w:r w:rsidRPr="000E4D60">
        <w:rPr>
          <w:rFonts w:ascii="Arial" w:hAnsi="Arial" w:cs="Arial"/>
          <w:sz w:val="20"/>
        </w:rPr>
        <w:t xml:space="preserve"> </w:t>
      </w:r>
      <w:proofErr w:type="spellStart"/>
      <w:r w:rsidRPr="000E4D60">
        <w:rPr>
          <w:rFonts w:ascii="Arial" w:hAnsi="Arial" w:cs="Arial"/>
          <w:sz w:val="20"/>
        </w:rPr>
        <w:t>of</w:t>
      </w:r>
      <w:proofErr w:type="spellEnd"/>
      <w:r w:rsidRPr="000E4D60">
        <w:rPr>
          <w:rFonts w:ascii="Arial" w:hAnsi="Arial" w:cs="Arial"/>
          <w:sz w:val="20"/>
        </w:rPr>
        <w:t xml:space="preserve"> </w:t>
      </w:r>
      <w:proofErr w:type="spellStart"/>
      <w:r w:rsidRPr="000E4D60">
        <w:rPr>
          <w:rFonts w:ascii="Arial" w:hAnsi="Arial" w:cs="Arial"/>
          <w:sz w:val="20"/>
        </w:rPr>
        <w:t>the</w:t>
      </w:r>
      <w:proofErr w:type="spellEnd"/>
      <w:r w:rsidRPr="000E4D60">
        <w:rPr>
          <w:rFonts w:ascii="Arial" w:hAnsi="Arial" w:cs="Arial"/>
          <w:sz w:val="20"/>
        </w:rPr>
        <w:t xml:space="preserve"> Year 2011 wieder, zu dem CMS von</w:t>
      </w:r>
      <w:r w:rsidRPr="000E4D60">
        <w:rPr>
          <w:rFonts w:ascii="Arial" w:hAnsi="Arial" w:cs="Arial"/>
          <w:color w:val="000000"/>
          <w:sz w:val="20"/>
        </w:rPr>
        <w:t xml:space="preserve"> </w:t>
      </w:r>
      <w:proofErr w:type="spellStart"/>
      <w:r w:rsidRPr="000E4D60">
        <w:rPr>
          <w:rFonts w:ascii="Arial" w:hAnsi="Arial" w:cs="Arial"/>
          <w:sz w:val="20"/>
        </w:rPr>
        <w:t>Acquisitions</w:t>
      </w:r>
      <w:proofErr w:type="spellEnd"/>
      <w:r w:rsidRPr="000E4D60">
        <w:rPr>
          <w:rFonts w:ascii="Arial" w:hAnsi="Arial" w:cs="Arial"/>
          <w:sz w:val="20"/>
        </w:rPr>
        <w:t xml:space="preserve"> </w:t>
      </w:r>
      <w:proofErr w:type="spellStart"/>
      <w:r w:rsidRPr="000E4D60">
        <w:rPr>
          <w:rFonts w:ascii="Arial" w:hAnsi="Arial" w:cs="Arial"/>
          <w:sz w:val="20"/>
        </w:rPr>
        <w:t>Monthly</w:t>
      </w:r>
      <w:proofErr w:type="spellEnd"/>
      <w:r w:rsidRPr="000E4D60">
        <w:rPr>
          <w:rFonts w:ascii="Arial" w:hAnsi="Arial" w:cs="Arial"/>
          <w:sz w:val="20"/>
        </w:rPr>
        <w:t>, dem führenden Journal zu M&amp;A aus dem Hause Reuters Professional Publishing, ernannt wu</w:t>
      </w:r>
      <w:r w:rsidRPr="000E4D60">
        <w:rPr>
          <w:rFonts w:ascii="Arial" w:hAnsi="Arial" w:cs="Arial"/>
          <w:sz w:val="20"/>
        </w:rPr>
        <w:t>r</w:t>
      </w:r>
      <w:r w:rsidRPr="000E4D60">
        <w:rPr>
          <w:rFonts w:ascii="Arial" w:hAnsi="Arial" w:cs="Arial"/>
          <w:sz w:val="20"/>
        </w:rPr>
        <w:t>de.</w:t>
      </w:r>
    </w:p>
    <w:p w:rsidR="000E4D60" w:rsidRPr="000E4D60" w:rsidRDefault="000E4D60" w:rsidP="000E4D60">
      <w:pPr>
        <w:rPr>
          <w:rFonts w:ascii="Arial" w:hAnsi="Arial" w:cs="Arial"/>
          <w:color w:val="000000"/>
          <w:sz w:val="20"/>
        </w:rPr>
      </w:pPr>
      <w:r w:rsidRPr="000E4D60">
        <w:rPr>
          <w:rFonts w:ascii="Arial" w:hAnsi="Arial" w:cs="Arial"/>
          <w:color w:val="000000"/>
          <w:sz w:val="20"/>
        </w:rPr>
        <w:t>Peter Huber, Managing Partner und Leiter des M&amp;A-Bereiches von CMS Reich-Rohrwig Hainz in Wien, sieht auch deshalb zuversichtlich in die Zukunft: “Dieses äußerst erfreuliche Ergebnis bestätigt unsere Strategie. Auch in dem herausfordernden Marktumfeld von 2010 konnten wir durch unsere Kombination von internationaler Transaktionsexpertise und profundem lokalen Know-how überzeugen. Wir sind bereits gut ins neue Jahr gestartet und erwarten für 2011 ein noch höheres Aktivitätsniveau am M&amp;A-Markt. CMS ist mit 2.800 Juristen an 53 Standorten die größte Rechtsberatungsorganisation Europas. Mit der Eröffnung eines Büros in Luxemburg konnten wir unsere Marktabdeckung nochmals erweitern.“</w:t>
      </w:r>
    </w:p>
    <w:p w:rsidR="000E4D60" w:rsidRPr="000E4D60" w:rsidRDefault="000E4D60" w:rsidP="000E4D60">
      <w:pPr>
        <w:rPr>
          <w:rFonts w:ascii="Arial" w:hAnsi="Arial" w:cs="Arial"/>
          <w:sz w:val="20"/>
        </w:rPr>
      </w:pPr>
    </w:p>
    <w:p w:rsidR="000E4D60" w:rsidRPr="000E4D60" w:rsidRDefault="000E4D60" w:rsidP="000E4D60">
      <w:pPr>
        <w:rPr>
          <w:rFonts w:ascii="Arial" w:hAnsi="Arial" w:cs="Arial"/>
          <w:color w:val="000000"/>
          <w:sz w:val="20"/>
        </w:rPr>
      </w:pPr>
      <w:r w:rsidRPr="000E4D60">
        <w:rPr>
          <w:rFonts w:ascii="Arial" w:hAnsi="Arial" w:cs="Arial"/>
          <w:sz w:val="20"/>
        </w:rPr>
        <w:t xml:space="preserve">Ein aktuelles Foto von Peter Huber finden Sie unter </w:t>
      </w:r>
      <w:hyperlink r:id="rId8" w:history="1">
        <w:r w:rsidRPr="000E4D60">
          <w:rPr>
            <w:rStyle w:val="Hyperlink"/>
            <w:rFonts w:ascii="Arial" w:hAnsi="Arial" w:cs="Arial"/>
            <w:sz w:val="20"/>
          </w:rPr>
          <w:t>http://sites.cms-rrh.com/downloads/huber_01.zip</w:t>
        </w:r>
      </w:hyperlink>
      <w:r w:rsidRPr="000E4D60">
        <w:rPr>
          <w:rFonts w:ascii="Arial" w:hAnsi="Arial" w:cs="Arial"/>
          <w:color w:val="000000"/>
          <w:sz w:val="20"/>
        </w:rPr>
        <w:t xml:space="preserve"> </w:t>
      </w:r>
    </w:p>
    <w:p w:rsidR="000E4D60" w:rsidRPr="000E4D60" w:rsidRDefault="000E4D60" w:rsidP="000E4D60">
      <w:pPr>
        <w:rPr>
          <w:rFonts w:ascii="Arial" w:hAnsi="Arial" w:cs="Arial"/>
          <w:color w:val="000000"/>
          <w:sz w:val="20"/>
        </w:rPr>
      </w:pPr>
    </w:p>
    <w:p w:rsidR="000E4D60" w:rsidRPr="000E4D60" w:rsidRDefault="000E4D60" w:rsidP="000E4D60">
      <w:pPr>
        <w:rPr>
          <w:rFonts w:ascii="Arial" w:hAnsi="Arial" w:cs="Arial"/>
          <w:color w:val="000000"/>
          <w:sz w:val="20"/>
        </w:rPr>
      </w:pPr>
    </w:p>
    <w:p w:rsidR="000E4D60" w:rsidRPr="000E4D60" w:rsidRDefault="000E4D60" w:rsidP="000E4D60">
      <w:pPr>
        <w:rPr>
          <w:rFonts w:ascii="Arial" w:hAnsi="Arial" w:cs="Arial"/>
          <w:b/>
          <w:color w:val="000000"/>
          <w:sz w:val="20"/>
        </w:rPr>
      </w:pPr>
      <w:r w:rsidRPr="000E4D60">
        <w:rPr>
          <w:rFonts w:ascii="Arial" w:hAnsi="Arial" w:cs="Arial"/>
          <w:b/>
          <w:color w:val="000000"/>
          <w:sz w:val="20"/>
        </w:rPr>
        <w:t>Resultate CMS Ende 2010</w:t>
      </w:r>
    </w:p>
    <w:p w:rsidR="000E4D60" w:rsidRPr="000E4D60" w:rsidRDefault="000E4D60" w:rsidP="000E4D60">
      <w:pPr>
        <w:pStyle w:val="Textkrper"/>
        <w:spacing w:after="0"/>
        <w:rPr>
          <w:rFonts w:ascii="Arial" w:hAnsi="Arial" w:cs="Arial"/>
          <w:b/>
          <w:bCs/>
          <w:sz w:val="20"/>
          <w:szCs w:val="20"/>
        </w:rPr>
      </w:pPr>
    </w:p>
    <w:p w:rsidR="000E4D60" w:rsidRPr="000E4D60" w:rsidRDefault="000E4D60" w:rsidP="000E4D60">
      <w:pPr>
        <w:pStyle w:val="Textkrper"/>
        <w:spacing w:after="0"/>
        <w:rPr>
          <w:rFonts w:ascii="Arial" w:hAnsi="Arial" w:cs="Arial"/>
          <w:b/>
          <w:bCs/>
          <w:sz w:val="20"/>
          <w:szCs w:val="20"/>
        </w:rPr>
      </w:pPr>
      <w:r w:rsidRPr="000E4D60">
        <w:rPr>
          <w:rFonts w:ascii="Arial" w:hAnsi="Arial" w:cs="Arial"/>
          <w:b/>
          <w:bCs/>
          <w:sz w:val="20"/>
          <w:szCs w:val="20"/>
        </w:rPr>
        <w:t xml:space="preserve">Bloomberg </w:t>
      </w:r>
      <w:r w:rsidRPr="000E4D60">
        <w:rPr>
          <w:rFonts w:ascii="Arial" w:hAnsi="Arial" w:cs="Arial"/>
          <w:color w:val="000000"/>
          <w:sz w:val="20"/>
          <w:szCs w:val="20"/>
        </w:rPr>
        <w:t>M&amp;A Legal Advisory League Tables (</w:t>
      </w:r>
      <w:proofErr w:type="spellStart"/>
      <w:r w:rsidRPr="000E4D60">
        <w:rPr>
          <w:rFonts w:ascii="Arial" w:hAnsi="Arial" w:cs="Arial"/>
          <w:color w:val="000000"/>
          <w:sz w:val="20"/>
          <w:szCs w:val="20"/>
        </w:rPr>
        <w:t>gereiht</w:t>
      </w:r>
      <w:proofErr w:type="spellEnd"/>
      <w:r w:rsidRPr="000E4D60">
        <w:rPr>
          <w:rFonts w:ascii="Arial" w:hAnsi="Arial" w:cs="Arial"/>
          <w:color w:val="000000"/>
          <w:sz w:val="20"/>
          <w:szCs w:val="20"/>
        </w:rPr>
        <w:t xml:space="preserve"> </w:t>
      </w:r>
      <w:proofErr w:type="spellStart"/>
      <w:r w:rsidRPr="000E4D60">
        <w:rPr>
          <w:rFonts w:ascii="Arial" w:hAnsi="Arial" w:cs="Arial"/>
          <w:color w:val="000000"/>
          <w:sz w:val="20"/>
          <w:szCs w:val="20"/>
        </w:rPr>
        <w:t>nach</w:t>
      </w:r>
      <w:proofErr w:type="spellEnd"/>
      <w:r w:rsidRPr="000E4D60">
        <w:rPr>
          <w:rFonts w:ascii="Arial" w:hAnsi="Arial" w:cs="Arial"/>
          <w:color w:val="000000"/>
          <w:sz w:val="20"/>
          <w:szCs w:val="20"/>
        </w:rPr>
        <w:t xml:space="preserve"> </w:t>
      </w:r>
      <w:proofErr w:type="spellStart"/>
      <w:r w:rsidRPr="000E4D60">
        <w:rPr>
          <w:rFonts w:ascii="Arial" w:hAnsi="Arial" w:cs="Arial"/>
          <w:color w:val="000000"/>
          <w:sz w:val="20"/>
          <w:szCs w:val="20"/>
        </w:rPr>
        <w:t>Anzahl</w:t>
      </w:r>
      <w:proofErr w:type="spellEnd"/>
      <w:r w:rsidRPr="000E4D60">
        <w:rPr>
          <w:rFonts w:ascii="Arial" w:hAnsi="Arial" w:cs="Arial"/>
          <w:color w:val="000000"/>
          <w:sz w:val="20"/>
          <w:szCs w:val="20"/>
        </w:rPr>
        <w:t xml:space="preserve"> der </w:t>
      </w:r>
      <w:proofErr w:type="spellStart"/>
      <w:r w:rsidRPr="000E4D60">
        <w:rPr>
          <w:rFonts w:ascii="Arial" w:hAnsi="Arial" w:cs="Arial"/>
          <w:color w:val="000000"/>
          <w:sz w:val="20"/>
          <w:szCs w:val="20"/>
        </w:rPr>
        <w:t>Transaktionen</w:t>
      </w:r>
      <w:proofErr w:type="spellEnd"/>
      <w:r w:rsidRPr="000E4D60">
        <w:rPr>
          <w:rFonts w:ascii="Arial" w:hAnsi="Arial" w:cs="Arial"/>
          <w:color w:val="000000"/>
          <w:sz w:val="20"/>
          <w:szCs w:val="20"/>
        </w:rPr>
        <w:t>)</w:t>
      </w:r>
    </w:p>
    <w:p w:rsidR="000E4D60" w:rsidRPr="000E4D60" w:rsidRDefault="000E4D60" w:rsidP="000E4D60">
      <w:pPr>
        <w:pStyle w:val="Textkrper"/>
        <w:spacing w:after="0"/>
        <w:rPr>
          <w:rFonts w:ascii="Arial" w:hAnsi="Arial" w:cs="Arial"/>
          <w:sz w:val="20"/>
          <w:szCs w:val="20"/>
        </w:rPr>
      </w:pPr>
    </w:p>
    <w:p w:rsidR="000E4D60" w:rsidRPr="000E4D60" w:rsidRDefault="000E4D60" w:rsidP="002765B9">
      <w:pPr>
        <w:pStyle w:val="Aufzhlungszeichen"/>
        <w:numPr>
          <w:ilvl w:val="0"/>
          <w:numId w:val="1"/>
        </w:numPr>
        <w:tabs>
          <w:tab w:val="clear" w:pos="851"/>
          <w:tab w:val="num" w:pos="284"/>
        </w:tabs>
        <w:spacing w:after="0"/>
        <w:rPr>
          <w:rFonts w:ascii="Arial" w:hAnsi="Arial" w:cs="Arial"/>
          <w:sz w:val="20"/>
          <w:szCs w:val="20"/>
          <w:lang w:val="de-AT"/>
        </w:rPr>
      </w:pPr>
      <w:r w:rsidRPr="000E4D60">
        <w:rPr>
          <w:rFonts w:ascii="Arial" w:hAnsi="Arial" w:cs="Arial"/>
          <w:bCs/>
          <w:sz w:val="20"/>
          <w:szCs w:val="20"/>
          <w:lang w:val="de-AT"/>
        </w:rPr>
        <w:t xml:space="preserve">1. Rang in Europa, alle Transaktionen </w:t>
      </w:r>
    </w:p>
    <w:p w:rsidR="000E4D60" w:rsidRPr="000E4D60" w:rsidRDefault="000E4D60" w:rsidP="002765B9">
      <w:pPr>
        <w:pStyle w:val="Aufzhlungszeichen"/>
        <w:numPr>
          <w:ilvl w:val="0"/>
          <w:numId w:val="1"/>
        </w:numPr>
        <w:tabs>
          <w:tab w:val="clear" w:pos="851"/>
          <w:tab w:val="num" w:pos="284"/>
        </w:tabs>
        <w:spacing w:after="0"/>
        <w:rPr>
          <w:rFonts w:ascii="Arial" w:hAnsi="Arial" w:cs="Arial"/>
          <w:sz w:val="20"/>
          <w:szCs w:val="20"/>
          <w:lang w:val="de-AT"/>
        </w:rPr>
      </w:pPr>
      <w:r w:rsidRPr="000E4D60">
        <w:rPr>
          <w:rFonts w:ascii="Arial" w:hAnsi="Arial" w:cs="Arial"/>
          <w:bCs/>
          <w:sz w:val="20"/>
          <w:szCs w:val="20"/>
          <w:lang w:val="de-AT"/>
        </w:rPr>
        <w:t xml:space="preserve">1. Rang in Europa, Transaktionen im Mid-Market-Bereich*  </w:t>
      </w:r>
    </w:p>
    <w:p w:rsidR="000E4D60" w:rsidRPr="000E4D60" w:rsidRDefault="000E4D60" w:rsidP="002765B9">
      <w:pPr>
        <w:pStyle w:val="Aufzhlungszeichen"/>
        <w:tabs>
          <w:tab w:val="clear" w:pos="360"/>
          <w:tab w:val="num" w:pos="284"/>
        </w:tabs>
        <w:spacing w:after="0"/>
        <w:ind w:left="851"/>
        <w:rPr>
          <w:rFonts w:ascii="Arial" w:hAnsi="Arial" w:cs="Arial"/>
          <w:sz w:val="20"/>
          <w:szCs w:val="20"/>
          <w:lang w:val="de-AT"/>
        </w:rPr>
      </w:pPr>
    </w:p>
    <w:p w:rsidR="000E4D60" w:rsidRPr="000E4D60" w:rsidRDefault="000E4D60" w:rsidP="002765B9">
      <w:pPr>
        <w:pStyle w:val="Aufzhlungszeichen"/>
        <w:numPr>
          <w:ilvl w:val="0"/>
          <w:numId w:val="1"/>
        </w:numPr>
        <w:tabs>
          <w:tab w:val="clear" w:pos="851"/>
          <w:tab w:val="num" w:pos="284"/>
        </w:tabs>
        <w:spacing w:after="0"/>
        <w:rPr>
          <w:rFonts w:ascii="Arial" w:hAnsi="Arial" w:cs="Arial"/>
          <w:bCs/>
          <w:sz w:val="20"/>
          <w:szCs w:val="20"/>
          <w:lang w:val="de-AT"/>
        </w:rPr>
      </w:pPr>
      <w:r w:rsidRPr="000E4D60">
        <w:rPr>
          <w:rFonts w:ascii="Arial" w:hAnsi="Arial" w:cs="Arial"/>
          <w:bCs/>
          <w:sz w:val="20"/>
          <w:szCs w:val="20"/>
          <w:lang w:val="de-AT"/>
        </w:rPr>
        <w:t>1. Rang in CEE, alle Transaktionen</w:t>
      </w:r>
    </w:p>
    <w:p w:rsidR="000E4D60" w:rsidRPr="000E4D60" w:rsidRDefault="000E4D60" w:rsidP="002765B9">
      <w:pPr>
        <w:pStyle w:val="Aufzhlungszeichen"/>
        <w:numPr>
          <w:ilvl w:val="0"/>
          <w:numId w:val="1"/>
        </w:numPr>
        <w:tabs>
          <w:tab w:val="clear" w:pos="851"/>
          <w:tab w:val="num" w:pos="284"/>
        </w:tabs>
        <w:spacing w:after="0"/>
        <w:rPr>
          <w:rFonts w:ascii="Arial" w:hAnsi="Arial" w:cs="Arial"/>
          <w:bCs/>
          <w:sz w:val="20"/>
          <w:szCs w:val="20"/>
          <w:lang w:val="de-AT"/>
        </w:rPr>
      </w:pPr>
      <w:r w:rsidRPr="000E4D60">
        <w:rPr>
          <w:rFonts w:ascii="Arial" w:hAnsi="Arial" w:cs="Arial"/>
          <w:bCs/>
          <w:sz w:val="20"/>
          <w:szCs w:val="20"/>
          <w:lang w:val="de-AT"/>
        </w:rPr>
        <w:t>1. Rang in CEE, Transaktionen im Mid-Market-Bereich*</w:t>
      </w:r>
    </w:p>
    <w:p w:rsidR="000E4D60" w:rsidRPr="000E4D60" w:rsidRDefault="000E4D60" w:rsidP="002765B9">
      <w:pPr>
        <w:pStyle w:val="Aufzhlungszeichen"/>
        <w:tabs>
          <w:tab w:val="clear" w:pos="360"/>
          <w:tab w:val="num" w:pos="284"/>
        </w:tabs>
        <w:spacing w:after="0"/>
        <w:ind w:left="851"/>
        <w:rPr>
          <w:rFonts w:ascii="Arial" w:hAnsi="Arial" w:cs="Arial"/>
          <w:sz w:val="20"/>
          <w:szCs w:val="20"/>
          <w:lang w:val="de-AT"/>
        </w:rPr>
      </w:pPr>
    </w:p>
    <w:p w:rsidR="000E4D60" w:rsidRPr="000E4D60" w:rsidRDefault="000E4D60" w:rsidP="002765B9">
      <w:pPr>
        <w:pStyle w:val="Aufzhlungszeichen"/>
        <w:numPr>
          <w:ilvl w:val="0"/>
          <w:numId w:val="1"/>
        </w:numPr>
        <w:tabs>
          <w:tab w:val="clear" w:pos="851"/>
          <w:tab w:val="num" w:pos="284"/>
        </w:tabs>
        <w:spacing w:after="0"/>
        <w:rPr>
          <w:rFonts w:ascii="Arial" w:hAnsi="Arial" w:cs="Arial"/>
          <w:color w:val="000000"/>
          <w:sz w:val="20"/>
          <w:szCs w:val="20"/>
          <w:lang w:val="de-AT"/>
        </w:rPr>
      </w:pPr>
      <w:r w:rsidRPr="000E4D60">
        <w:rPr>
          <w:rFonts w:ascii="Arial" w:hAnsi="Arial" w:cs="Arial"/>
          <w:bCs/>
          <w:sz w:val="20"/>
          <w:szCs w:val="20"/>
          <w:lang w:val="de-AT"/>
        </w:rPr>
        <w:t>4. Rang weltweit, alle Transaktionen</w:t>
      </w:r>
    </w:p>
    <w:p w:rsidR="000E4D60" w:rsidRPr="000E4D60" w:rsidRDefault="000E4D60" w:rsidP="002765B9">
      <w:pPr>
        <w:pStyle w:val="Aufzhlungszeichen"/>
        <w:numPr>
          <w:ilvl w:val="0"/>
          <w:numId w:val="1"/>
        </w:numPr>
        <w:tabs>
          <w:tab w:val="clear" w:pos="851"/>
          <w:tab w:val="num" w:pos="284"/>
        </w:tabs>
        <w:spacing w:after="0"/>
        <w:rPr>
          <w:rFonts w:ascii="Arial" w:hAnsi="Arial" w:cs="Arial"/>
          <w:color w:val="000000"/>
          <w:sz w:val="20"/>
          <w:szCs w:val="20"/>
          <w:lang w:val="de-AT"/>
        </w:rPr>
      </w:pPr>
      <w:r w:rsidRPr="000E4D60">
        <w:rPr>
          <w:rFonts w:ascii="Arial" w:hAnsi="Arial" w:cs="Arial"/>
          <w:bCs/>
          <w:sz w:val="20"/>
          <w:szCs w:val="20"/>
          <w:lang w:val="de-AT"/>
        </w:rPr>
        <w:t>3. Rang weltweit</w:t>
      </w:r>
      <w:r w:rsidRPr="000E4D60">
        <w:rPr>
          <w:rFonts w:ascii="Arial" w:hAnsi="Arial" w:cs="Arial"/>
          <w:sz w:val="20"/>
          <w:szCs w:val="20"/>
          <w:lang w:val="de-AT"/>
        </w:rPr>
        <w:t xml:space="preserve">, </w:t>
      </w:r>
      <w:r w:rsidRPr="000E4D60">
        <w:rPr>
          <w:rFonts w:ascii="Arial" w:hAnsi="Arial" w:cs="Arial"/>
          <w:bCs/>
          <w:sz w:val="20"/>
          <w:szCs w:val="20"/>
          <w:lang w:val="de-AT"/>
        </w:rPr>
        <w:t>Transaktionen im Mid-Market-Bereich*</w:t>
      </w:r>
    </w:p>
    <w:p w:rsidR="000E4D60" w:rsidRPr="000E4D60" w:rsidRDefault="000E4D60" w:rsidP="000E4D60">
      <w:pPr>
        <w:rPr>
          <w:rFonts w:ascii="Arial" w:hAnsi="Arial" w:cs="Arial"/>
          <w:color w:val="000000"/>
          <w:sz w:val="20"/>
        </w:rPr>
      </w:pPr>
    </w:p>
    <w:p w:rsidR="00C8763F" w:rsidRPr="000E4D60" w:rsidRDefault="000E4D60" w:rsidP="000E4D60">
      <w:pPr>
        <w:rPr>
          <w:rFonts w:ascii="Arial" w:hAnsi="Arial" w:cs="Arial"/>
          <w:noProof/>
          <w:sz w:val="20"/>
          <w:lang w:val="de-DE"/>
        </w:rPr>
      </w:pPr>
      <w:r w:rsidRPr="000E4D60">
        <w:rPr>
          <w:rFonts w:ascii="Arial" w:hAnsi="Arial" w:cs="Arial"/>
          <w:bCs/>
          <w:sz w:val="20"/>
        </w:rPr>
        <w:t>* Transaktionswert bis zu USD 500 Mio.</w:t>
      </w:r>
    </w:p>
    <w:p w:rsidR="00C8763F" w:rsidRPr="00C743FB" w:rsidRDefault="00C8763F" w:rsidP="00C8763F">
      <w:pPr>
        <w:rPr>
          <w:rFonts w:ascii="Arial" w:hAnsi="Arial" w:cs="Arial"/>
          <w:noProof/>
          <w:sz w:val="20"/>
          <w:lang w:val="de-DE"/>
        </w:rPr>
      </w:pPr>
    </w:p>
    <w:p w:rsidR="00C8763F" w:rsidRPr="00C743FB" w:rsidRDefault="00C8763F" w:rsidP="00C8763F">
      <w:pPr>
        <w:rPr>
          <w:rFonts w:ascii="Arial" w:hAnsi="Arial" w:cs="Arial"/>
          <w:bCs/>
          <w:noProof/>
          <w:sz w:val="20"/>
          <w:lang w:val="de-DE"/>
        </w:rPr>
      </w:pPr>
    </w:p>
    <w:p w:rsidR="00966E92" w:rsidRDefault="00966E92">
      <w:pPr>
        <w:jc w:val="left"/>
        <w:rPr>
          <w:rFonts w:ascii="Arial" w:hAnsi="Arial" w:cs="Arial"/>
          <w:iCs/>
          <w:sz w:val="16"/>
          <w:szCs w:val="16"/>
          <w:lang w:val="de-DE"/>
        </w:rPr>
      </w:pPr>
      <w:r>
        <w:rPr>
          <w:rFonts w:ascii="Arial" w:hAnsi="Arial" w:cs="Arial"/>
          <w:iCs/>
          <w:sz w:val="16"/>
          <w:szCs w:val="16"/>
          <w:lang w:val="de-DE"/>
        </w:rPr>
        <w:br w:type="page"/>
      </w:r>
    </w:p>
    <w:p w:rsidR="00C743FB" w:rsidRPr="00DD2E36" w:rsidRDefault="00C743FB" w:rsidP="00C743FB">
      <w:pPr>
        <w:rPr>
          <w:rFonts w:ascii="Arial" w:hAnsi="Arial" w:cs="Arial"/>
          <w:sz w:val="16"/>
          <w:szCs w:val="16"/>
        </w:rPr>
      </w:pPr>
      <w:bookmarkStart w:id="0" w:name="_GoBack"/>
      <w:bookmarkEnd w:id="0"/>
      <w:r w:rsidRPr="00DD2E36">
        <w:rPr>
          <w:rFonts w:ascii="Arial" w:hAnsi="Arial" w:cs="Arial"/>
          <w:iCs/>
          <w:sz w:val="16"/>
          <w:szCs w:val="16"/>
          <w:lang w:val="de-DE"/>
        </w:rPr>
        <w:lastRenderedPageBreak/>
        <w:t>Bei Rückfragen wenden Sie sich bitte an:</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9"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Default="008907E1" w:rsidP="008907E1">
      <w:pPr>
        <w:pStyle w:val="StandardWeb"/>
        <w:spacing w:before="0" w:beforeAutospacing="0" w:after="0" w:afterAutospacing="0"/>
        <w:jc w:val="both"/>
        <w:rPr>
          <w:rStyle w:val="Fett"/>
          <w:rFonts w:ascii="Arial" w:hAnsi="Arial" w:cs="Arial"/>
          <w:sz w:val="16"/>
          <w:szCs w:val="16"/>
        </w:rPr>
      </w:pPr>
      <w:r>
        <w:rPr>
          <w:rStyle w:val="Fett"/>
          <w:rFonts w:ascii="Arial" w:hAnsi="Arial" w:cs="Arial"/>
          <w:sz w:val="16"/>
          <w:szCs w:val="16"/>
        </w:rPr>
        <w:t xml:space="preserve">Über </w:t>
      </w:r>
      <w:smartTag w:uri="urn:schemas-microsoft-com:office:smarttags" w:element="PersonName">
        <w:r>
          <w:rPr>
            <w:rStyle w:val="Fett"/>
            <w:rFonts w:ascii="Arial" w:hAnsi="Arial" w:cs="Arial"/>
            <w:sz w:val="16"/>
            <w:szCs w:val="16"/>
          </w:rPr>
          <w:t>CMS Reich-Rohrwig Hainz</w:t>
        </w:r>
      </w:smartTag>
    </w:p>
    <w:p w:rsidR="008907E1" w:rsidRDefault="008907E1" w:rsidP="008907E1">
      <w:pPr>
        <w:pStyle w:val="StandardWeb"/>
        <w:spacing w:before="0" w:beforeAutospacing="0" w:after="0" w:afterAutospacing="0"/>
        <w:jc w:val="both"/>
      </w:pP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wurde 1970 in Wien gegründet und entwickelte sich seitdem zu einem der führenden Spezialisten in allen Bereichen des Wirtschaftsrechts. Die Schwerpunkte der spezialisierten Teams mit international erfahrenen Juristen liegen in den Bereichen M&amp;A, Banking &amp; </w:t>
      </w:r>
      <w:proofErr w:type="spellStart"/>
      <w:r>
        <w:rPr>
          <w:rFonts w:ascii="Arial" w:hAnsi="Arial" w:cs="Arial"/>
          <w:sz w:val="16"/>
          <w:szCs w:val="16"/>
        </w:rPr>
        <w:t>Finance</w:t>
      </w:r>
      <w:proofErr w:type="spellEnd"/>
      <w:r>
        <w:rPr>
          <w:rFonts w:ascii="Arial" w:hAnsi="Arial" w:cs="Arial"/>
          <w:sz w:val="16"/>
          <w:szCs w:val="16"/>
        </w:rPr>
        <w:t>, Real Estate, Steuerrecht, Arbeitsrecht, IP- und IT-Recht sowie Vergaberecht. Die Kanzlei hat eigene Büros in Wien, Belgrad, Bratislava, Brüssel, Kiew, Ljubljana, Sarajewo, Sofia und Zagreb. Gemeinsam mit den Partne</w:t>
      </w:r>
      <w:r>
        <w:rPr>
          <w:rFonts w:ascii="Arial" w:hAnsi="Arial" w:cs="Arial"/>
          <w:sz w:val="16"/>
          <w:szCs w:val="16"/>
        </w:rPr>
        <w:t>r</w:t>
      </w:r>
      <w:r>
        <w:rPr>
          <w:rFonts w:ascii="Arial" w:hAnsi="Arial" w:cs="Arial"/>
          <w:sz w:val="16"/>
          <w:szCs w:val="16"/>
        </w:rPr>
        <w:t xml:space="preserve">kanzleien in Budapest, Bukarest, Moskau, Prag und Warschau bietet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ein Team von mehr als 500 erfa</w:t>
      </w:r>
      <w:r>
        <w:rPr>
          <w:rFonts w:ascii="Arial" w:hAnsi="Arial" w:cs="Arial"/>
          <w:sz w:val="16"/>
          <w:szCs w:val="16"/>
        </w:rPr>
        <w:t>h</w:t>
      </w:r>
      <w:r>
        <w:rPr>
          <w:rFonts w:ascii="Arial" w:hAnsi="Arial" w:cs="Arial"/>
          <w:sz w:val="16"/>
          <w:szCs w:val="16"/>
        </w:rPr>
        <w:t xml:space="preserve">renen Spezialisten in der CEE/SEE-Region. </w:t>
      </w:r>
      <w:hyperlink r:id="rId10" w:tooltip="http://www.cms-rrh.com/" w:history="1">
        <w:r>
          <w:rPr>
            <w:rStyle w:val="Hyperlink"/>
            <w:rFonts w:ascii="Arial" w:hAnsi="Arial" w:cs="Arial"/>
            <w:sz w:val="16"/>
            <w:szCs w:val="16"/>
          </w:rPr>
          <w:t>www.cms-rrh.com</w:t>
        </w:r>
      </w:hyperlink>
      <w:r>
        <w:rPr>
          <w:rFonts w:ascii="Arial" w:hAnsi="Arial" w:cs="Arial"/>
          <w:sz w:val="16"/>
          <w:szCs w:val="16"/>
        </w:rPr>
        <w:t xml:space="preserve"> </w:t>
      </w:r>
    </w:p>
    <w:p w:rsidR="00397BB2" w:rsidRDefault="00397BB2" w:rsidP="008907E1">
      <w:pPr>
        <w:ind w:right="-2"/>
        <w:rPr>
          <w:rFonts w:ascii="Arial" w:hAnsi="Arial" w:cs="Arial"/>
          <w:b/>
          <w:bCs/>
          <w:sz w:val="16"/>
          <w:szCs w:val="16"/>
        </w:rPr>
      </w:pPr>
    </w:p>
    <w:p w:rsidR="008907E1" w:rsidRDefault="00397BB2" w:rsidP="008907E1">
      <w:pPr>
        <w:ind w:right="-2"/>
        <w:rPr>
          <w:rFonts w:ascii="Arial" w:hAnsi="Arial" w:cs="Arial"/>
          <w:b/>
          <w:bCs/>
          <w:sz w:val="16"/>
          <w:szCs w:val="16"/>
        </w:rPr>
      </w:pPr>
      <w:r>
        <w:rPr>
          <w:rFonts w:ascii="Arial" w:hAnsi="Arial" w:cs="Arial"/>
          <w:b/>
          <w:bCs/>
          <w:sz w:val="16"/>
          <w:szCs w:val="16"/>
        </w:rPr>
        <w:t>Ü</w:t>
      </w:r>
      <w:r w:rsidR="008907E1">
        <w:rPr>
          <w:rFonts w:ascii="Arial" w:hAnsi="Arial" w:cs="Arial"/>
          <w:b/>
          <w:bCs/>
          <w:sz w:val="16"/>
          <w:szCs w:val="16"/>
        </w:rPr>
        <w:t>ber CMS</w:t>
      </w:r>
    </w:p>
    <w:p w:rsidR="008907E1" w:rsidRDefault="008907E1" w:rsidP="008907E1">
      <w:pPr>
        <w:ind w:right="-2"/>
      </w:pPr>
      <w:r>
        <w:rPr>
          <w:rFonts w:ascii="Arial" w:hAnsi="Arial" w:cs="Arial"/>
          <w:sz w:val="16"/>
          <w:szCs w:val="16"/>
        </w:rPr>
        <w:t>CMS ist der Verbund führender europäischer Rechtsanwalts- und Steuerberatungskanzleien und die erste Wahl für Organisationen, die in Europa ansässig sind oder es werden möchten.</w:t>
      </w:r>
    </w:p>
    <w:p w:rsidR="008907E1" w:rsidRDefault="008907E1" w:rsidP="008907E1">
      <w:pPr>
        <w:ind w:right="-2"/>
      </w:pPr>
      <w:r>
        <w:rPr>
          <w:rFonts w:ascii="Arial" w:hAnsi="Arial" w:cs="Arial"/>
          <w:sz w:val="16"/>
          <w:szCs w:val="16"/>
        </w:rPr>
        <w:t> </w:t>
      </w:r>
    </w:p>
    <w:p w:rsidR="008907E1" w:rsidRDefault="008907E1" w:rsidP="008907E1">
      <w:pPr>
        <w:ind w:right="-2"/>
      </w:pPr>
      <w:r>
        <w:rPr>
          <w:rFonts w:ascii="Arial" w:hAnsi="Arial" w:cs="Arial"/>
          <w:sz w:val="16"/>
          <w:szCs w:val="16"/>
        </w:rPr>
        <w:t>CMS verfügt über fundierte und regionalspezifische Kenntnisse zu juristischen, steuerlichen und unternehmerischen Anliegen und bietet durch eine gemeinsame Strategie, die an 56 Standorten in 28 Rechtssystemen in West- und Mitteleuropa und darüber hinaus lokal umgesetzt wird, Dienstleistungen, bei denen der Mandant im Mittelpunkt steht. CMS, dessen Hauptniederlassung in Frankfurt angesiedelt ist, wurde 1999 gegründet und umfasst heute neun CMS Kanzleien mit über 2.</w:t>
      </w:r>
      <w:r w:rsidR="00397BB2">
        <w:rPr>
          <w:rFonts w:ascii="Arial" w:hAnsi="Arial" w:cs="Arial"/>
          <w:sz w:val="16"/>
          <w:szCs w:val="16"/>
        </w:rPr>
        <w:t>8</w:t>
      </w:r>
      <w:r>
        <w:rPr>
          <w:rFonts w:ascii="Arial" w:hAnsi="Arial" w:cs="Arial"/>
          <w:sz w:val="16"/>
          <w:szCs w:val="16"/>
        </w:rPr>
        <w:t xml:space="preserve">00 Anwälten. </w:t>
      </w:r>
    </w:p>
    <w:p w:rsidR="008907E1" w:rsidRDefault="008907E1" w:rsidP="008907E1">
      <w:pPr>
        <w:ind w:right="-2"/>
      </w:pPr>
      <w:r>
        <w:rPr>
          <w:rFonts w:ascii="Arial" w:hAnsi="Arial" w:cs="Arial"/>
          <w:i/>
          <w:iCs/>
          <w:sz w:val="16"/>
          <w:szCs w:val="16"/>
        </w:rPr>
        <w:t> </w:t>
      </w:r>
    </w:p>
    <w:p w:rsidR="008907E1" w:rsidRDefault="008907E1" w:rsidP="008907E1">
      <w:pPr>
        <w:ind w:right="-2"/>
      </w:pPr>
      <w:r>
        <w:rPr>
          <w:rFonts w:ascii="Arial" w:hAnsi="Arial" w:cs="Arial"/>
          <w:sz w:val="16"/>
          <w:szCs w:val="16"/>
        </w:rPr>
        <w:t xml:space="preserve">Die neun CMS Kanzleien sind: CMS </w:t>
      </w:r>
      <w:proofErr w:type="spellStart"/>
      <w:r>
        <w:rPr>
          <w:rFonts w:ascii="Arial" w:hAnsi="Arial" w:cs="Arial"/>
          <w:sz w:val="16"/>
          <w:szCs w:val="16"/>
        </w:rPr>
        <w:t>Adonnino</w:t>
      </w:r>
      <w:proofErr w:type="spellEnd"/>
      <w:r>
        <w:rPr>
          <w:rFonts w:ascii="Arial" w:hAnsi="Arial" w:cs="Arial"/>
          <w:sz w:val="16"/>
          <w:szCs w:val="16"/>
        </w:rPr>
        <w:t xml:space="preserve"> </w:t>
      </w:r>
      <w:proofErr w:type="spellStart"/>
      <w:r>
        <w:rPr>
          <w:rFonts w:ascii="Arial" w:hAnsi="Arial" w:cs="Arial"/>
          <w:sz w:val="16"/>
          <w:szCs w:val="16"/>
        </w:rPr>
        <w:t>Ascoli</w:t>
      </w:r>
      <w:proofErr w:type="spellEnd"/>
      <w:r>
        <w:rPr>
          <w:rFonts w:ascii="Arial" w:hAnsi="Arial" w:cs="Arial"/>
          <w:sz w:val="16"/>
          <w:szCs w:val="16"/>
        </w:rPr>
        <w:t xml:space="preserve"> &amp; </w:t>
      </w:r>
      <w:proofErr w:type="spellStart"/>
      <w:r>
        <w:rPr>
          <w:rFonts w:ascii="Arial" w:hAnsi="Arial" w:cs="Arial"/>
          <w:sz w:val="16"/>
          <w:szCs w:val="16"/>
        </w:rPr>
        <w:t>Cavasola</w:t>
      </w:r>
      <w:proofErr w:type="spellEnd"/>
      <w:r>
        <w:rPr>
          <w:rFonts w:ascii="Arial" w:hAnsi="Arial" w:cs="Arial"/>
          <w:sz w:val="16"/>
          <w:szCs w:val="16"/>
        </w:rPr>
        <w:t xml:space="preserve"> </w:t>
      </w:r>
      <w:proofErr w:type="spellStart"/>
      <w:r>
        <w:rPr>
          <w:rFonts w:ascii="Arial" w:hAnsi="Arial" w:cs="Arial"/>
          <w:sz w:val="16"/>
          <w:szCs w:val="16"/>
        </w:rPr>
        <w:t>Scamoni</w:t>
      </w:r>
      <w:proofErr w:type="spellEnd"/>
      <w:r>
        <w:rPr>
          <w:rFonts w:ascii="Arial" w:hAnsi="Arial" w:cs="Arial"/>
          <w:sz w:val="16"/>
          <w:szCs w:val="16"/>
        </w:rPr>
        <w:t xml:space="preserve"> (Italien); CMS </w:t>
      </w:r>
      <w:proofErr w:type="spellStart"/>
      <w:r>
        <w:rPr>
          <w:rFonts w:ascii="Arial" w:hAnsi="Arial" w:cs="Arial"/>
          <w:sz w:val="16"/>
          <w:szCs w:val="16"/>
        </w:rPr>
        <w:t>Albiñana</w:t>
      </w:r>
      <w:proofErr w:type="spellEnd"/>
      <w:r>
        <w:rPr>
          <w:rFonts w:ascii="Arial" w:hAnsi="Arial" w:cs="Arial"/>
          <w:sz w:val="16"/>
          <w:szCs w:val="16"/>
        </w:rPr>
        <w:t xml:space="preserve"> &amp; Suárez de </w:t>
      </w:r>
      <w:proofErr w:type="spellStart"/>
      <w:r>
        <w:rPr>
          <w:rFonts w:ascii="Arial" w:hAnsi="Arial" w:cs="Arial"/>
          <w:sz w:val="16"/>
          <w:szCs w:val="16"/>
        </w:rPr>
        <w:t>Lezo</w:t>
      </w:r>
      <w:proofErr w:type="spellEnd"/>
      <w:r>
        <w:rPr>
          <w:rFonts w:ascii="Arial" w:hAnsi="Arial" w:cs="Arial"/>
          <w:sz w:val="16"/>
          <w:szCs w:val="16"/>
        </w:rPr>
        <w:t xml:space="preserve"> (Spanien); CMS </w:t>
      </w:r>
      <w:proofErr w:type="spellStart"/>
      <w:r>
        <w:rPr>
          <w:rFonts w:ascii="Arial" w:hAnsi="Arial" w:cs="Arial"/>
          <w:sz w:val="16"/>
          <w:szCs w:val="16"/>
        </w:rPr>
        <w:t>Bureau</w:t>
      </w:r>
      <w:proofErr w:type="spellEnd"/>
      <w:r>
        <w:rPr>
          <w:rFonts w:ascii="Arial" w:hAnsi="Arial" w:cs="Arial"/>
          <w:sz w:val="16"/>
          <w:szCs w:val="16"/>
        </w:rPr>
        <w:t xml:space="preserve"> Francis Lefebvre (Frankreich); CMS Cameron McKenna LLP (Vereinigtes Königreich); CMS </w:t>
      </w:r>
      <w:proofErr w:type="spellStart"/>
      <w:r>
        <w:rPr>
          <w:rFonts w:ascii="Arial" w:hAnsi="Arial" w:cs="Arial"/>
          <w:sz w:val="16"/>
          <w:szCs w:val="16"/>
        </w:rPr>
        <w:t>DeBacker</w:t>
      </w:r>
      <w:proofErr w:type="spellEnd"/>
      <w:r w:rsidR="00397BB2">
        <w:rPr>
          <w:rFonts w:ascii="Arial" w:hAnsi="Arial" w:cs="Arial"/>
          <w:sz w:val="16"/>
          <w:szCs w:val="16"/>
        </w:rPr>
        <w:t xml:space="preserve"> </w:t>
      </w:r>
      <w:proofErr w:type="spellStart"/>
      <w:r w:rsidR="00397BB2" w:rsidRPr="00397BB2">
        <w:rPr>
          <w:rFonts w:ascii="Arial" w:hAnsi="Arial" w:cs="Arial"/>
          <w:sz w:val="16"/>
          <w:szCs w:val="16"/>
        </w:rPr>
        <w:t>Leclère</w:t>
      </w:r>
      <w:proofErr w:type="spellEnd"/>
      <w:r w:rsidR="00397BB2" w:rsidRPr="00397BB2">
        <w:rPr>
          <w:rFonts w:ascii="Arial" w:hAnsi="Arial" w:cs="Arial"/>
          <w:sz w:val="16"/>
          <w:szCs w:val="16"/>
        </w:rPr>
        <w:t xml:space="preserve"> </w:t>
      </w:r>
      <w:proofErr w:type="spellStart"/>
      <w:r w:rsidR="00397BB2" w:rsidRPr="00397BB2">
        <w:rPr>
          <w:rFonts w:ascii="Arial" w:hAnsi="Arial" w:cs="Arial"/>
          <w:sz w:val="16"/>
          <w:szCs w:val="16"/>
        </w:rPr>
        <w:t>Walry</w:t>
      </w:r>
      <w:proofErr w:type="spellEnd"/>
      <w:r>
        <w:rPr>
          <w:rFonts w:ascii="Arial" w:hAnsi="Arial" w:cs="Arial"/>
          <w:sz w:val="16"/>
          <w:szCs w:val="16"/>
        </w:rPr>
        <w:t xml:space="preserve"> (Belgien); CMS Derks Star </w:t>
      </w:r>
      <w:proofErr w:type="spellStart"/>
      <w:r>
        <w:rPr>
          <w:rFonts w:ascii="Arial" w:hAnsi="Arial" w:cs="Arial"/>
          <w:sz w:val="16"/>
          <w:szCs w:val="16"/>
        </w:rPr>
        <w:t>Busmann</w:t>
      </w:r>
      <w:proofErr w:type="spellEnd"/>
      <w:r>
        <w:rPr>
          <w:rFonts w:ascii="Arial" w:hAnsi="Arial" w:cs="Arial"/>
          <w:sz w:val="16"/>
          <w:szCs w:val="16"/>
        </w:rPr>
        <w:t xml:space="preserve"> (Niederlande); CMS von </w:t>
      </w:r>
      <w:proofErr w:type="spellStart"/>
      <w:r>
        <w:rPr>
          <w:rFonts w:ascii="Arial" w:hAnsi="Arial" w:cs="Arial"/>
          <w:sz w:val="16"/>
          <w:szCs w:val="16"/>
        </w:rPr>
        <w:t>Erlach</w:t>
      </w:r>
      <w:proofErr w:type="spellEnd"/>
      <w:r>
        <w:rPr>
          <w:rFonts w:ascii="Arial" w:hAnsi="Arial" w:cs="Arial"/>
          <w:sz w:val="16"/>
          <w:szCs w:val="16"/>
        </w:rPr>
        <w:t xml:space="preserve"> </w:t>
      </w:r>
      <w:proofErr w:type="spellStart"/>
      <w:r>
        <w:rPr>
          <w:rFonts w:ascii="Arial" w:hAnsi="Arial" w:cs="Arial"/>
          <w:sz w:val="16"/>
          <w:szCs w:val="16"/>
        </w:rPr>
        <w:t>Henrici</w:t>
      </w:r>
      <w:proofErr w:type="spellEnd"/>
      <w:r>
        <w:rPr>
          <w:rFonts w:ascii="Arial" w:hAnsi="Arial" w:cs="Arial"/>
          <w:sz w:val="16"/>
          <w:szCs w:val="16"/>
        </w:rPr>
        <w:t xml:space="preserve"> Ltd. (Schweiz); CMS Hasche Sigle (Deutschland) und </w:t>
      </w:r>
      <w:smartTag w:uri="urn:schemas-microsoft-com:office:smarttags" w:element="PersonName">
        <w:r>
          <w:rPr>
            <w:rFonts w:ascii="Arial" w:hAnsi="Arial" w:cs="Arial"/>
            <w:sz w:val="16"/>
            <w:szCs w:val="16"/>
          </w:rPr>
          <w:t>CMS Reich-Rohrwig Hainz</w:t>
        </w:r>
      </w:smartTag>
      <w:r>
        <w:rPr>
          <w:rFonts w:ascii="Arial" w:hAnsi="Arial" w:cs="Arial"/>
          <w:sz w:val="16"/>
          <w:szCs w:val="16"/>
        </w:rPr>
        <w:t xml:space="preserve"> (Österreich). </w:t>
      </w:r>
      <w:hyperlink r:id="rId11" w:tooltip="http://www.cmslegal.com/" w:history="1">
        <w:r>
          <w:rPr>
            <w:rStyle w:val="Hyperlink"/>
            <w:rFonts w:ascii="Arial" w:hAnsi="Arial" w:cs="Arial"/>
            <w:sz w:val="16"/>
            <w:szCs w:val="16"/>
          </w:rPr>
          <w:t>www.cmslegal.com</w:t>
        </w:r>
      </w:hyperlink>
      <w:r>
        <w:rPr>
          <w:rFonts w:ascii="Arial" w:hAnsi="Arial" w:cs="Arial"/>
          <w:sz w:val="16"/>
          <w:szCs w:val="16"/>
        </w:rPr>
        <w:t xml:space="preserve"> </w:t>
      </w:r>
    </w:p>
    <w:p w:rsidR="00C8763F" w:rsidRPr="00C8763F" w:rsidRDefault="00C8763F" w:rsidP="00C8763F">
      <w:pPr>
        <w:pStyle w:val="Beilagen"/>
        <w:spacing w:line="360" w:lineRule="exact"/>
        <w:ind w:left="0" w:firstLine="0"/>
        <w:rPr>
          <w:rFonts w:ascii="Arial" w:hAnsi="Arial" w:cs="Arial"/>
          <w:sz w:val="24"/>
          <w:szCs w:val="24"/>
        </w:rPr>
      </w:pPr>
    </w:p>
    <w:sectPr w:rsidR="00C8763F" w:rsidRPr="00C8763F" w:rsidSect="008C02DD">
      <w:headerReference w:type="default" r:id="rId12"/>
      <w:headerReference w:type="first" r:id="rId13"/>
      <w:footerReference w:type="first" r:id="rId14"/>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60" w:rsidRDefault="000E4D60">
      <w:r>
        <w:separator/>
      </w:r>
    </w:p>
  </w:endnote>
  <w:endnote w:type="continuationSeparator" w:id="0">
    <w:p w:rsidR="000E4D60" w:rsidRDefault="000E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2B" w:rsidRPr="00493096" w:rsidRDefault="0042462B"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42462B" w:rsidRPr="00493096" w:rsidRDefault="0042462B"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42462B" w:rsidRPr="00FC7E04" w:rsidRDefault="0042462B" w:rsidP="00A44F8F">
    <w:pPr>
      <w:pStyle w:val="Fuzeile"/>
      <w:spacing w:line="200" w:lineRule="exact"/>
      <w:rPr>
        <w:rStyle w:val="Third"/>
        <w:rFonts w:ascii="Arial Narrow" w:hAnsi="Arial Narrow"/>
        <w:bCs/>
        <w:noProof/>
        <w:lang w:val="nl-BE"/>
      </w:rPr>
    </w:pPr>
    <w:r w:rsidRPr="00493096">
      <w:rPr>
        <w:rFonts w:ascii="Arial Narrow" w:hAnsi="Arial Narrow"/>
        <w:color w:val="00478F"/>
        <w:sz w:val="13"/>
        <w:lang w:val="nl-BE"/>
      </w:rPr>
      <w:t xml:space="preserve">CMS Reich-Rohrwig Hainz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Beijing, Belgrade, Berlin, Bratislava, Bristol, Brussels, Bucharest, Budapest, Buenos Aires, Casablanca, Cologne, Dresden, Dusseldorf, Edinburgh, Frankfurt, Hamburg, Kyiv, Leipzig, Ljubljana, London,</w:t>
    </w:r>
    <w:r w:rsidR="00FA5D3D">
      <w:rPr>
        <w:rStyle w:val="Third"/>
        <w:rFonts w:ascii="Arial Narrow" w:hAnsi="Arial Narrow"/>
        <w:bCs/>
        <w:lang w:val="nl-BE"/>
      </w:rPr>
      <w:t xml:space="preserve"> Luxembourg, </w:t>
    </w:r>
    <w:r w:rsidRPr="00762601">
      <w:rPr>
        <w:rStyle w:val="Third"/>
        <w:rFonts w:ascii="Arial Narrow" w:hAnsi="Arial Narrow"/>
        <w:bCs/>
        <w:lang w:val="nl-BE"/>
      </w:rPr>
      <w:t>Lyon, Madrid, Marbella, Milan, Montevideo, Moscow, Munich, New York, Paris, Prague, Rome, Sao Paulo,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60" w:rsidRDefault="000E4D60">
      <w:r>
        <w:separator/>
      </w:r>
    </w:p>
  </w:footnote>
  <w:footnote w:type="continuationSeparator" w:id="0">
    <w:p w:rsidR="000E4D60" w:rsidRDefault="000E4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2B" w:rsidRDefault="0042462B">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extent cx="1765300" cy="175895"/>
          <wp:effectExtent l="0" t="0" r="635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75895"/>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966E92">
      <w:rPr>
        <w:rStyle w:val="Seitenzahl"/>
        <w:noProof/>
        <w:sz w:val="22"/>
      </w:rPr>
      <w:t>2</w:t>
    </w:r>
    <w:r>
      <w:rPr>
        <w:rStyle w:val="Seitenzahl"/>
        <w:sz w:val="22"/>
      </w:rPr>
      <w:fldChar w:fldCharType="end"/>
    </w:r>
  </w:p>
  <w:p w:rsidR="0042462B" w:rsidRDefault="0042462B">
    <w:pPr>
      <w:pStyle w:val="Kopfzeile"/>
      <w:tabs>
        <w:tab w:val="clear" w:pos="4536"/>
        <w:tab w:val="clear" w:pos="9072"/>
        <w:tab w:val="center" w:pos="4678"/>
        <w:tab w:val="right" w:pos="9356"/>
      </w:tabs>
      <w:rPr>
        <w:rStyle w:val="Seitenzahl"/>
        <w:sz w:val="22"/>
      </w:rPr>
    </w:pPr>
  </w:p>
  <w:p w:rsidR="0042462B" w:rsidRDefault="0042462B">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2B" w:rsidRPr="005E7F5F" w:rsidRDefault="0042462B">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85FB2"/>
    <w:multiLevelType w:val="hybridMultilevel"/>
    <w:tmpl w:val="84AAE63A"/>
    <w:lvl w:ilvl="0" w:tplc="79763682">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60"/>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E4D60"/>
    <w:rsid w:val="000F4E48"/>
    <w:rsid w:val="000F6236"/>
    <w:rsid w:val="001047E1"/>
    <w:rsid w:val="0013322C"/>
    <w:rsid w:val="00147ABE"/>
    <w:rsid w:val="00147D48"/>
    <w:rsid w:val="001502A5"/>
    <w:rsid w:val="00175D55"/>
    <w:rsid w:val="00194BE5"/>
    <w:rsid w:val="001B3B15"/>
    <w:rsid w:val="001B789B"/>
    <w:rsid w:val="001E2352"/>
    <w:rsid w:val="001F0EA3"/>
    <w:rsid w:val="0021662D"/>
    <w:rsid w:val="002230A9"/>
    <w:rsid w:val="0024304B"/>
    <w:rsid w:val="0024649C"/>
    <w:rsid w:val="002544C3"/>
    <w:rsid w:val="00272E4C"/>
    <w:rsid w:val="002765B9"/>
    <w:rsid w:val="00283B8C"/>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97BB2"/>
    <w:rsid w:val="003A06ED"/>
    <w:rsid w:val="003C0088"/>
    <w:rsid w:val="003C7A70"/>
    <w:rsid w:val="003C7CAE"/>
    <w:rsid w:val="003D5025"/>
    <w:rsid w:val="003E2442"/>
    <w:rsid w:val="003E7838"/>
    <w:rsid w:val="003F1DC4"/>
    <w:rsid w:val="003F26BA"/>
    <w:rsid w:val="00401A38"/>
    <w:rsid w:val="00407A24"/>
    <w:rsid w:val="004216D0"/>
    <w:rsid w:val="0042462B"/>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55EF"/>
    <w:rsid w:val="006474AF"/>
    <w:rsid w:val="00656027"/>
    <w:rsid w:val="00664B40"/>
    <w:rsid w:val="00665FE3"/>
    <w:rsid w:val="00696E9D"/>
    <w:rsid w:val="006A6BED"/>
    <w:rsid w:val="006B28B0"/>
    <w:rsid w:val="006C09B0"/>
    <w:rsid w:val="006C6EE7"/>
    <w:rsid w:val="0070220A"/>
    <w:rsid w:val="007171E2"/>
    <w:rsid w:val="00720281"/>
    <w:rsid w:val="007213C4"/>
    <w:rsid w:val="00737505"/>
    <w:rsid w:val="00742AEC"/>
    <w:rsid w:val="007522FA"/>
    <w:rsid w:val="00762601"/>
    <w:rsid w:val="00765111"/>
    <w:rsid w:val="00773A82"/>
    <w:rsid w:val="007762D7"/>
    <w:rsid w:val="00783624"/>
    <w:rsid w:val="007934F5"/>
    <w:rsid w:val="007A4535"/>
    <w:rsid w:val="007A47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66E92"/>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80C38"/>
    <w:rsid w:val="00C85664"/>
    <w:rsid w:val="00C8763F"/>
    <w:rsid w:val="00CA126B"/>
    <w:rsid w:val="00CA1FA5"/>
    <w:rsid w:val="00CB026C"/>
    <w:rsid w:val="00CC088B"/>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E18C9"/>
    <w:rsid w:val="00DE2F13"/>
    <w:rsid w:val="00DF12A6"/>
    <w:rsid w:val="00DF3974"/>
    <w:rsid w:val="00DF7528"/>
    <w:rsid w:val="00E03151"/>
    <w:rsid w:val="00E0537D"/>
    <w:rsid w:val="00E05A3C"/>
    <w:rsid w:val="00E1039E"/>
    <w:rsid w:val="00E31F9B"/>
    <w:rsid w:val="00E32462"/>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5D3D"/>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styleId="Aufzhlungszeichen">
    <w:name w:val="List Bullet"/>
    <w:basedOn w:val="Standard"/>
    <w:rsid w:val="000E4D60"/>
    <w:pPr>
      <w:tabs>
        <w:tab w:val="num" w:pos="360"/>
      </w:tabs>
      <w:spacing w:after="240"/>
      <w:jc w:val="left"/>
    </w:pPr>
    <w:rPr>
      <w:sz w:val="22"/>
      <w:szCs w:val="24"/>
      <w:lang w:val="en-GB" w:eastAsia="en-US"/>
    </w:rPr>
  </w:style>
  <w:style w:type="paragraph" w:styleId="Textkrper">
    <w:name w:val="Body Text"/>
    <w:basedOn w:val="Standard"/>
    <w:link w:val="TextkrperZchn"/>
    <w:rsid w:val="000E4D60"/>
    <w:pPr>
      <w:spacing w:after="240"/>
      <w:jc w:val="left"/>
    </w:pPr>
    <w:rPr>
      <w:sz w:val="22"/>
      <w:szCs w:val="24"/>
      <w:lang w:val="en-GB" w:eastAsia="en-US"/>
    </w:rPr>
  </w:style>
  <w:style w:type="character" w:customStyle="1" w:styleId="TextkrperZchn">
    <w:name w:val="Textkörper Zchn"/>
    <w:basedOn w:val="Absatz-Standardschriftart"/>
    <w:link w:val="Textkrper"/>
    <w:rsid w:val="000E4D60"/>
    <w:rPr>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styleId="Aufzhlungszeichen">
    <w:name w:val="List Bullet"/>
    <w:basedOn w:val="Standard"/>
    <w:rsid w:val="000E4D60"/>
    <w:pPr>
      <w:tabs>
        <w:tab w:val="num" w:pos="360"/>
      </w:tabs>
      <w:spacing w:after="240"/>
      <w:jc w:val="left"/>
    </w:pPr>
    <w:rPr>
      <w:sz w:val="22"/>
      <w:szCs w:val="24"/>
      <w:lang w:val="en-GB" w:eastAsia="en-US"/>
    </w:rPr>
  </w:style>
  <w:style w:type="paragraph" w:styleId="Textkrper">
    <w:name w:val="Body Text"/>
    <w:basedOn w:val="Standard"/>
    <w:link w:val="TextkrperZchn"/>
    <w:rsid w:val="000E4D60"/>
    <w:pPr>
      <w:spacing w:after="240"/>
      <w:jc w:val="left"/>
    </w:pPr>
    <w:rPr>
      <w:sz w:val="22"/>
      <w:szCs w:val="24"/>
      <w:lang w:val="en-GB" w:eastAsia="en-US"/>
    </w:rPr>
  </w:style>
  <w:style w:type="character" w:customStyle="1" w:styleId="TextkrperZchn">
    <w:name w:val="Textkörper Zchn"/>
    <w:basedOn w:val="Absatz-Standardschriftart"/>
    <w:link w:val="Textkrper"/>
    <w:rsid w:val="000E4D60"/>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cms-rrh.com/downloads/huber_01.zip"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sleg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s-rrh.com/" TargetMode="External"/><Relationship Id="rId4" Type="http://schemas.openxmlformats.org/officeDocument/2006/relationships/settings" Target="settings.xml"/><Relationship Id="rId9" Type="http://schemas.openxmlformats.org/officeDocument/2006/relationships/hyperlink" Target="mailto:kristijana.lastro@cms-rrh.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DT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_PR_CMSRRH_Name_DT_Datum</Template>
  <TotalTime>0</TotalTime>
  <Pages>2</Pages>
  <Words>579</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4434</CharactersWithSpaces>
  <SharedDoc>false</SharedDoc>
  <HLinks>
    <vt:vector size="18" baseType="variant">
      <vt:variant>
        <vt:i4>5308500</vt:i4>
      </vt:variant>
      <vt:variant>
        <vt:i4>6</vt:i4>
      </vt:variant>
      <vt:variant>
        <vt:i4>0</vt:i4>
      </vt:variant>
      <vt:variant>
        <vt:i4>5</vt:i4>
      </vt:variant>
      <vt:variant>
        <vt:lpwstr>http://www.cmslegal.com/</vt:lpwstr>
      </vt:variant>
      <vt:variant>
        <vt:lpwstr/>
      </vt:variant>
      <vt:variant>
        <vt:i4>3080227</vt:i4>
      </vt:variant>
      <vt:variant>
        <vt:i4>3</vt:i4>
      </vt:variant>
      <vt:variant>
        <vt:i4>0</vt:i4>
      </vt:variant>
      <vt:variant>
        <vt:i4>5</vt:i4>
      </vt:variant>
      <vt:variant>
        <vt:lpwstr>http://www.cms-rrh.com/</vt:lpwstr>
      </vt:variant>
      <vt:variant>
        <vt:lpwstr/>
      </vt:variant>
      <vt:variant>
        <vt:i4>4194428</vt:i4>
      </vt:variant>
      <vt:variant>
        <vt:i4>0</vt:i4>
      </vt:variant>
      <vt:variant>
        <vt:i4>0</vt:i4>
      </vt:variant>
      <vt:variant>
        <vt:i4>5</vt:i4>
      </vt:variant>
      <vt:variant>
        <vt:lpwstr>mailto:kristijana.lastro@cms-rrh.com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CMS</dc:creator>
  <cp:lastModifiedBy>CMS </cp:lastModifiedBy>
  <cp:revision>3</cp:revision>
  <cp:lastPrinted>2006-09-04T11:12:00Z</cp:lastPrinted>
  <dcterms:created xsi:type="dcterms:W3CDTF">2011-03-01T09:27:00Z</dcterms:created>
  <dcterms:modified xsi:type="dcterms:W3CDTF">2011-03-01T09:31:00Z</dcterms:modified>
</cp:coreProperties>
</file>